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4"/>
        <w:gridCol w:w="5812"/>
      </w:tblGrid>
      <w:tr w:rsidR="006B6695" w14:paraId="349BFA59" w14:textId="77777777">
        <w:trPr>
          <w:trHeight w:val="46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AA3D5" w14:textId="77777777" w:rsidR="006B6695" w:rsidRDefault="006B6695">
            <w:bookmarkStart w:id="0" w:name="_GoBack"/>
            <w:bookmarkEnd w:id="0"/>
          </w:p>
        </w:tc>
      </w:tr>
      <w:tr w:rsidR="006B6695" w14:paraId="4E6A9593" w14:textId="77777777">
        <w:trPr>
          <w:trHeight w:val="72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FE53F" w14:textId="77777777" w:rsidR="006B6695" w:rsidRDefault="00683640">
            <w:pPr>
              <w:spacing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КОМИТЕТ  ПО  АРХИТЕКТУРЕ  И ГРАДОСТРОИТЕЛЬСТВУ</w:t>
            </w:r>
            <w:r>
              <w:rPr>
                <w:b/>
                <w:bCs/>
                <w:sz w:val="32"/>
                <w:szCs w:val="32"/>
              </w:rPr>
              <w:br/>
              <w:t>МОСКОВСКОЙ  ОБЛАСТИ</w:t>
            </w:r>
          </w:p>
        </w:tc>
      </w:tr>
      <w:tr w:rsidR="006B6695" w14:paraId="1372B832" w14:textId="77777777">
        <w:trPr>
          <w:trHeight w:val="41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9139F" w14:textId="77777777" w:rsidR="006B6695" w:rsidRDefault="00683640">
            <w:pPr>
              <w:spacing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>(МОСОБЛАРХИТЕКТУРА)</w:t>
            </w:r>
          </w:p>
        </w:tc>
      </w:tr>
      <w:tr w:rsidR="006B6695" w14:paraId="764334A6" w14:textId="77777777">
        <w:trPr>
          <w:trHeight w:val="930"/>
        </w:trPr>
        <w:tc>
          <w:tcPr>
            <w:tcW w:w="439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10C30" w14:textId="77777777" w:rsidR="006B6695" w:rsidRDefault="0068364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Кулакова, д. 20</w:t>
            </w:r>
          </w:p>
          <w:p w14:paraId="300D65DB" w14:textId="77777777" w:rsidR="006B6695" w:rsidRDefault="00683640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г. Москва, 123592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942ED" w14:textId="77777777" w:rsidR="006B6695" w:rsidRDefault="0068364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  (498) 602 84 65</w:t>
            </w:r>
          </w:p>
          <w:p w14:paraId="375932B3" w14:textId="77777777" w:rsidR="006B6695" w:rsidRDefault="0068364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  <w:lang w:val="en-US"/>
              </w:rPr>
              <w:t> (498) 602 84 71</w:t>
            </w:r>
          </w:p>
          <w:p w14:paraId="73FAC422" w14:textId="77777777" w:rsidR="006B6695" w:rsidRDefault="00683640">
            <w:pPr>
              <w:spacing w:line="240" w:lineRule="auto"/>
              <w:jc w:val="right"/>
            </w:pPr>
            <w:r>
              <w:rPr>
                <w:sz w:val="24"/>
                <w:szCs w:val="24"/>
                <w:lang w:val="en-US"/>
              </w:rPr>
              <w:t>e-mail: mosoblarh@mosreg.ru</w:t>
            </w:r>
          </w:p>
        </w:tc>
      </w:tr>
    </w:tbl>
    <w:p w14:paraId="0B47BE84" w14:textId="77777777" w:rsidR="006B6695" w:rsidRDefault="006B6695">
      <w:pPr>
        <w:pStyle w:val="a5"/>
        <w:widowControl w:val="0"/>
        <w:ind w:left="216" w:hanging="216"/>
      </w:pPr>
    </w:p>
    <w:p w14:paraId="5E41998F" w14:textId="77777777" w:rsidR="006B6695" w:rsidRDefault="006B6695">
      <w:pPr>
        <w:spacing w:line="360" w:lineRule="auto"/>
        <w:jc w:val="right"/>
        <w:rPr>
          <w:i/>
          <w:iCs/>
          <w:sz w:val="20"/>
          <w:szCs w:val="20"/>
        </w:rPr>
      </w:pPr>
    </w:p>
    <w:p w14:paraId="15ACFBD0" w14:textId="39431324" w:rsidR="006B6695" w:rsidRDefault="00683640">
      <w:pPr>
        <w:shd w:val="clear" w:color="auto" w:fill="FFFFFF"/>
        <w:ind w:firstLine="567"/>
        <w:jc w:val="center"/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</w:rPr>
        <w:t>П</w:t>
      </w:r>
      <w:r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олучить </w:t>
      </w:r>
      <w:r w:rsidR="00BD4E16" w:rsidRPr="00BD4E16"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согласование строительства (реконструкции) объектов в зонах </w:t>
      </w:r>
      <w:r w:rsidR="00BD4E16"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BD4E16" w:rsidRPr="00BD4E16"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охраняемых объектов</w:t>
      </w:r>
      <w:r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Подмосковье теперь можно в режиме онлайн </w:t>
      </w:r>
    </w:p>
    <w:p w14:paraId="28450D84" w14:textId="77777777" w:rsidR="006B6695" w:rsidRDefault="006B6695">
      <w:pPr>
        <w:shd w:val="clear" w:color="auto" w:fill="FFFFFF"/>
        <w:ind w:firstLine="567"/>
        <w:jc w:val="both"/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244835" w14:textId="4C4D91B1" w:rsidR="006B6695" w:rsidRDefault="00683640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9784F"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 </w:t>
      </w:r>
      <w:r w:rsidR="00F80E5C"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30</w:t>
      </w:r>
      <w:r w:rsidRPr="0099784F"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17169" w:rsidRPr="0099784F"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сентября</w:t>
      </w:r>
      <w:r w:rsidRPr="0099784F"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2020</w:t>
      </w:r>
      <w:r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года услуга «</w:t>
      </w:r>
      <w:r w:rsidR="00BD4E16" w:rsidRPr="00BD4E16"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Согласование строительства (реконструкции) объектов в зонах охраняемых объектов и на прилегающих территориях к трассам проезда (передвижения) объектов государственной охраны на территории Московской области</w:t>
      </w:r>
      <w:r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доступна в электронном виде на портале государственных и муниципальных услуг Московской области (далее </w:t>
      </w:r>
      <w:bookmarkStart w:id="1" w:name="_Hlk42274250"/>
      <w:r>
        <w:rPr>
          <w:rFonts w:ascii="Symbol" w:hAnsi="Symbo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</w:t>
      </w:r>
      <w:bookmarkEnd w:id="1"/>
      <w:r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РПГУ МО)</w:t>
      </w:r>
      <w:r w:rsidR="00717B39"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387BAE" w:rsidRPr="00387BAE"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80E5C" w:rsidRPr="005A3DCF">
        <w:rPr>
          <w:sz w:val="26"/>
          <w:szCs w:val="26"/>
        </w:rPr>
        <w:t>https://uslugi.mosreg.ru/services/21289</w:t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7FF9683" w14:textId="7FB2DACE" w:rsidR="000E01A8" w:rsidRDefault="009C11F1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11F1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Услуга предназначена </w:t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для </w:t>
      </w:r>
      <w:r w:rsidR="000E01A8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правообладателей</w:t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земельных участков, находящихся </w:t>
      </w:r>
      <w:r w:rsidR="00A111CD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15092E" w:rsidRPr="0015092E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в зонах охраняемых объектов</w:t>
      </w:r>
      <w:r w:rsidR="00E72C40" w:rsidRPr="00E72C40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A65B4" w:rsidRPr="005A65B4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и на прилегающих территориях к трассам проезда (передвижения) объектов</w:t>
      </w:r>
      <w:r w:rsidR="0015092E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A65B4" w:rsidRPr="005A65B4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Федеральной службы охраны Российской Федерации</w:t>
      </w:r>
      <w:r w:rsidR="005A65B4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111CD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5A65B4" w:rsidRPr="005A65B4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(далее </w:t>
      </w:r>
      <w:r w:rsidR="00E52292">
        <w:rPr>
          <w:rFonts w:ascii="Symbol" w:hAnsi="Symbo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</w:t>
      </w:r>
      <w:r w:rsidR="005A65B4" w:rsidRPr="005A65B4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ФСО России)</w:t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065E8D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811AA2A" w14:textId="41A7B251" w:rsidR="00E72C40" w:rsidRDefault="000E01A8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Информация о наличии </w:t>
      </w:r>
      <w:r w:rsidR="00B7715F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="00065E8D" w:rsidRPr="00065E8D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бременения (ограничения)</w:t>
      </w:r>
      <w:r w:rsidR="00065E8D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65E8D" w:rsidRPr="00065E8D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земельного участка в части необходимости получения согласования строительства (реконструкции) объектов </w:t>
      </w:r>
      <w:r w:rsidR="00A111CD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065E8D" w:rsidRPr="00065E8D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с ФСО России указыва</w:t>
      </w:r>
      <w:r w:rsidR="00E52292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 w:rsidR="00065E8D" w:rsidRPr="00065E8D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тся в градостроительном плане земельного участка.</w:t>
      </w:r>
    </w:p>
    <w:p w14:paraId="2232E68C" w14:textId="50A07F8F" w:rsidR="006B6695" w:rsidRDefault="00683640" w:rsidP="0015092E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 w:rsidR="000E01A8" w:rsidRPr="000E01A8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Мы продолжаем активную работу по цифровизации градостроительного блока Подмосковья. В целях оптимизации и повышения качества услуги по выдаче согласования строительства (реконструкции) объектов в зонах охраняемых объектов между Правительством Московской области и Федеральной службой охраны Российской Федерации заключено соглашение о сотрудничестве, предметом которого стала оптимизация процедур, перевод госуслуги в электронный вид и ее предоставление посредством РПГУ МО. В среднем за этой услугой обраща</w:t>
      </w:r>
      <w:r w:rsidR="00E52292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ю</w:t>
      </w:r>
      <w:r w:rsidR="000E01A8" w:rsidRPr="000E01A8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тся более 3-х тысяч заявителей в год. Сейчас срок предоставления услуги составляет 60 календарных дней, ранее, </w:t>
      </w:r>
      <w:r w:rsidR="00E52292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0E01A8" w:rsidRPr="000E01A8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до оптимизации получени</w:t>
      </w:r>
      <w:r w:rsidR="00E52292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r w:rsidR="000E01A8" w:rsidRPr="000E01A8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подобного согласования</w:t>
      </w:r>
      <w:r w:rsidR="00E52292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, предоставление услуги</w:t>
      </w:r>
      <w:r w:rsidR="000E01A8" w:rsidRPr="000E01A8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могло занимать до 3-х месяцев</w:t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», – рассказал председатель Комитета по архитектуре и градостроительству Московской области Владислав Гордиенко. </w:t>
      </w:r>
    </w:p>
    <w:p w14:paraId="15C35E81" w14:textId="00F66CFC" w:rsidR="006B6695" w:rsidRDefault="00683640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Услуга </w:t>
      </w:r>
      <w:r w:rsidR="00E07C9B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доступна</w:t>
      </w: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для физических, юридических лиц, индивидуальных предпринимателей и их представителей. </w:t>
      </w:r>
    </w:p>
    <w:p w14:paraId="030D45F2" w14:textId="77777777" w:rsidR="006B6695" w:rsidRDefault="00683640">
      <w:pPr>
        <w:shd w:val="clear" w:color="auto" w:fill="FFFFFF"/>
        <w:suppressAutoHyphens/>
        <w:ind w:firstLine="567"/>
        <w:jc w:val="both"/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Получить результат можно в личном кабинете на РПГУ МО.</w:t>
      </w:r>
    </w:p>
    <w:p w14:paraId="2F41088A" w14:textId="71E03617" w:rsidR="006B6695" w:rsidRDefault="00683640">
      <w:pPr>
        <w:shd w:val="clear" w:color="auto" w:fill="FFFFFF"/>
        <w:suppressAutoHyphens/>
        <w:ind w:firstLine="567"/>
        <w:jc w:val="both"/>
      </w:pPr>
      <w:r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Порядок и условия предоставления услуги представлены на РПГУ МО</w:t>
      </w:r>
      <w:r w:rsidR="00606682">
        <w:rPr>
          <w:rStyle w:val="a7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F80E5C" w:rsidRPr="005A3DCF">
        <w:rPr>
          <w:sz w:val="26"/>
          <w:szCs w:val="26"/>
        </w:rPr>
        <w:t>https://uslugi.mosreg.ru/services/</w:t>
      </w:r>
      <w:r w:rsidR="00F80E5C" w:rsidRPr="00F80E5C">
        <w:rPr>
          <w:sz w:val="26"/>
          <w:szCs w:val="26"/>
        </w:rPr>
        <w:t>21289</w:t>
      </w:r>
      <w:r w:rsidRPr="00F80E5C">
        <w:rPr>
          <w:rStyle w:val="a7"/>
        </w:rPr>
        <w:t>.</w:t>
      </w:r>
    </w:p>
    <w:p w14:paraId="6CF175BE" w14:textId="77777777" w:rsidR="006B6695" w:rsidRDefault="006B6695">
      <w:pPr>
        <w:spacing w:line="360" w:lineRule="auto"/>
        <w:jc w:val="right"/>
        <w:rPr>
          <w:rStyle w:val="a7"/>
          <w:i/>
          <w:iCs/>
          <w:sz w:val="20"/>
          <w:szCs w:val="20"/>
        </w:rPr>
      </w:pPr>
    </w:p>
    <w:p w14:paraId="35779E68" w14:textId="77777777" w:rsidR="006B6695" w:rsidRDefault="00683640">
      <w:pPr>
        <w:spacing w:line="360" w:lineRule="auto"/>
        <w:jc w:val="right"/>
        <w:rPr>
          <w:rStyle w:val="a7"/>
          <w:i/>
          <w:iCs/>
          <w:sz w:val="20"/>
          <w:szCs w:val="20"/>
        </w:rPr>
      </w:pPr>
      <w:r>
        <w:rPr>
          <w:rStyle w:val="a7"/>
          <w:i/>
          <w:iCs/>
          <w:sz w:val="20"/>
          <w:szCs w:val="20"/>
        </w:rPr>
        <w:t>Пресс-служба Комитета по архитектуре и градостроительству Московской области</w:t>
      </w:r>
    </w:p>
    <w:p w14:paraId="732627FD" w14:textId="28FA0B29" w:rsidR="008D0B95" w:rsidRPr="00AA71AC" w:rsidRDefault="00683640" w:rsidP="00AA71AC">
      <w:pPr>
        <w:spacing w:line="360" w:lineRule="auto"/>
        <w:jc w:val="right"/>
        <w:rPr>
          <w:i/>
          <w:iCs/>
          <w:sz w:val="20"/>
          <w:szCs w:val="20"/>
        </w:rPr>
      </w:pPr>
      <w:r>
        <w:rPr>
          <w:rStyle w:val="a7"/>
          <w:i/>
          <w:iCs/>
          <w:sz w:val="20"/>
          <w:szCs w:val="20"/>
        </w:rPr>
        <w:t>+7 498 602-84-70, доб. 55063, 55110, http://mosoblarh.mosreg.ru/</w:t>
      </w:r>
    </w:p>
    <w:sectPr w:rsidR="008D0B95" w:rsidRPr="00AA71AC">
      <w:pgSz w:w="11900" w:h="16840"/>
      <w:pgMar w:top="1134" w:right="567" w:bottom="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DDF34" w14:textId="77777777" w:rsidR="00316E2B" w:rsidRDefault="00316E2B">
      <w:pPr>
        <w:spacing w:line="240" w:lineRule="auto"/>
      </w:pPr>
      <w:r>
        <w:separator/>
      </w:r>
    </w:p>
  </w:endnote>
  <w:endnote w:type="continuationSeparator" w:id="0">
    <w:p w14:paraId="74B94288" w14:textId="77777777" w:rsidR="00316E2B" w:rsidRDefault="00316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9632F" w14:textId="77777777" w:rsidR="00316E2B" w:rsidRDefault="00316E2B">
      <w:pPr>
        <w:spacing w:line="240" w:lineRule="auto"/>
      </w:pPr>
      <w:r>
        <w:separator/>
      </w:r>
    </w:p>
  </w:footnote>
  <w:footnote w:type="continuationSeparator" w:id="0">
    <w:p w14:paraId="0C4E1561" w14:textId="77777777" w:rsidR="00316E2B" w:rsidRDefault="00316E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95"/>
    <w:rsid w:val="00050F56"/>
    <w:rsid w:val="00065E8D"/>
    <w:rsid w:val="000E01A8"/>
    <w:rsid w:val="00101D5B"/>
    <w:rsid w:val="001228F9"/>
    <w:rsid w:val="0013406A"/>
    <w:rsid w:val="0015092E"/>
    <w:rsid w:val="00203094"/>
    <w:rsid w:val="0027524D"/>
    <w:rsid w:val="00280127"/>
    <w:rsid w:val="00295AB2"/>
    <w:rsid w:val="0031210B"/>
    <w:rsid w:val="00316E2B"/>
    <w:rsid w:val="00342FE7"/>
    <w:rsid w:val="00387BAE"/>
    <w:rsid w:val="003A43BA"/>
    <w:rsid w:val="0042554E"/>
    <w:rsid w:val="00585EE6"/>
    <w:rsid w:val="005A65B4"/>
    <w:rsid w:val="005D6101"/>
    <w:rsid w:val="00606682"/>
    <w:rsid w:val="00607A97"/>
    <w:rsid w:val="00650FA7"/>
    <w:rsid w:val="00683640"/>
    <w:rsid w:val="006B6695"/>
    <w:rsid w:val="00717B39"/>
    <w:rsid w:val="00754DB4"/>
    <w:rsid w:val="00775166"/>
    <w:rsid w:val="00791BA1"/>
    <w:rsid w:val="007C3E70"/>
    <w:rsid w:val="007E3DA9"/>
    <w:rsid w:val="008D0B95"/>
    <w:rsid w:val="00904D0F"/>
    <w:rsid w:val="00923D1E"/>
    <w:rsid w:val="0098639D"/>
    <w:rsid w:val="0099784F"/>
    <w:rsid w:val="009C11F1"/>
    <w:rsid w:val="009F0EB0"/>
    <w:rsid w:val="00A111CD"/>
    <w:rsid w:val="00A95BAE"/>
    <w:rsid w:val="00AA71AC"/>
    <w:rsid w:val="00B7715F"/>
    <w:rsid w:val="00BB27FD"/>
    <w:rsid w:val="00BC2C35"/>
    <w:rsid w:val="00BD4E16"/>
    <w:rsid w:val="00C17169"/>
    <w:rsid w:val="00CF228B"/>
    <w:rsid w:val="00D13B96"/>
    <w:rsid w:val="00DB6220"/>
    <w:rsid w:val="00DC2416"/>
    <w:rsid w:val="00DC42C0"/>
    <w:rsid w:val="00DC4AD5"/>
    <w:rsid w:val="00E07C9B"/>
    <w:rsid w:val="00E52292"/>
    <w:rsid w:val="00E65D42"/>
    <w:rsid w:val="00E72C40"/>
    <w:rsid w:val="00EE1683"/>
    <w:rsid w:val="00F16CBE"/>
    <w:rsid w:val="00F8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AF5D"/>
  <w15:docId w15:val="{4705FC4F-B2F6-4652-B641-931EDFBE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Основной текст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000FF"/>
      <w:sz w:val="26"/>
      <w:szCs w:val="26"/>
      <w:u w:val="single" w:color="0000FF"/>
    </w:rPr>
  </w:style>
  <w:style w:type="character" w:customStyle="1" w:styleId="Hyperlink1">
    <w:name w:val="Hyperlink.1"/>
    <w:basedOn w:val="a7"/>
    <w:rPr>
      <w:outline w:val="0"/>
      <w:color w:val="0000FF"/>
      <w:u w:val="single" w:color="0000FF"/>
    </w:rPr>
  </w:style>
  <w:style w:type="character" w:customStyle="1" w:styleId="UnresolvedMention">
    <w:name w:val="Unresolved Mention"/>
    <w:basedOn w:val="a0"/>
    <w:uiPriority w:val="99"/>
    <w:semiHidden/>
    <w:unhideWhenUsed/>
    <w:rsid w:val="00387BAE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863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63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639D"/>
    <w:rPr>
      <w:rFonts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63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639D"/>
    <w:rPr>
      <w:rFonts w:cs="Arial Unicode MS"/>
      <w:b/>
      <w:bCs/>
      <w:color w:val="000000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9863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639D"/>
    <w:rPr>
      <w:rFonts w:ascii="Segoe UI" w:hAnsi="Segoe UI" w:cs="Segoe UI"/>
      <w:color w:val="000000"/>
      <w:sz w:val="18"/>
      <w:szCs w:val="18"/>
      <w:u w:color="000000"/>
    </w:rPr>
  </w:style>
  <w:style w:type="paragraph" w:styleId="af">
    <w:name w:val="header"/>
    <w:basedOn w:val="a"/>
    <w:link w:val="af0"/>
    <w:uiPriority w:val="99"/>
    <w:unhideWhenUsed/>
    <w:rsid w:val="00AA71A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1AC"/>
    <w:rPr>
      <w:rFonts w:cs="Arial Unicode MS"/>
      <w:color w:val="000000"/>
      <w:sz w:val="28"/>
      <w:szCs w:val="28"/>
      <w:u w:color="000000"/>
    </w:rPr>
  </w:style>
  <w:style w:type="paragraph" w:styleId="af1">
    <w:name w:val="footer"/>
    <w:basedOn w:val="a"/>
    <w:link w:val="af2"/>
    <w:uiPriority w:val="99"/>
    <w:unhideWhenUsed/>
    <w:rsid w:val="00AA71A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1AC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115D-9B1F-44B0-8D54-BDABB1B2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Абросимова</dc:creator>
  <dc:description>exif_MSED_a516911467720b186db14d9912d24a0b53e55615da156be2b7551ebff5754df3</dc:description>
  <cp:lastModifiedBy>mockit</cp:lastModifiedBy>
  <cp:revision>2</cp:revision>
  <dcterms:created xsi:type="dcterms:W3CDTF">2020-10-06T06:51:00Z</dcterms:created>
  <dcterms:modified xsi:type="dcterms:W3CDTF">2020-10-06T06:51:00Z</dcterms:modified>
</cp:coreProperties>
</file>